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C" w:rsidRDefault="00361A3C" w:rsidP="00361A3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61A3C" w:rsidRPr="006928C8" w:rsidRDefault="00361A3C" w:rsidP="00361A3C">
      <w:pPr>
        <w:suppressAutoHyphens/>
        <w:spacing w:line="200" w:lineRule="atLeast"/>
        <w:ind w:left="1560" w:hanging="1276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361A3C" w:rsidRPr="006928C8" w:rsidRDefault="00361A3C" w:rsidP="00361A3C">
      <w:pPr>
        <w:suppressAutoHyphens/>
        <w:spacing w:after="19" w:line="256" w:lineRule="auto"/>
        <w:rPr>
          <w:rFonts w:ascii="Times New Roman" w:eastAsia="Calibri" w:hAnsi="Times New Roman" w:cs="Calibri"/>
          <w:sz w:val="24"/>
          <w:lang w:eastAsia="ar-SA"/>
        </w:rPr>
      </w:pPr>
    </w:p>
    <w:p w:rsidR="00361A3C" w:rsidRPr="006928C8" w:rsidRDefault="00361A3C" w:rsidP="00361A3C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sz w:val="24"/>
          <w:lang w:eastAsia="ar-SA"/>
        </w:rPr>
      </w:pPr>
    </w:p>
    <w:p w:rsidR="00361A3C" w:rsidRPr="006928C8" w:rsidRDefault="00361A3C" w:rsidP="00361A3C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>Утверждаю</w:t>
      </w:r>
    </w:p>
    <w:p w:rsidR="00361A3C" w:rsidRPr="006928C8" w:rsidRDefault="00361A3C" w:rsidP="00361A3C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eastAsia="Calibri" w:hAnsi="Times New Roman" w:cs="Calibri"/>
          <w:sz w:val="24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361A3C" w:rsidRPr="006928C8" w:rsidRDefault="00361A3C" w:rsidP="00361A3C">
      <w:pPr>
        <w:suppressAutoHyphens/>
        <w:spacing w:after="10" w:line="247" w:lineRule="auto"/>
        <w:ind w:left="103"/>
        <w:rPr>
          <w:rFonts w:ascii="Times New Roman" w:eastAsia="Calibri" w:hAnsi="Times New Roman" w:cs="Calibri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lang w:eastAsia="ar-SA"/>
        </w:rPr>
        <w:t>Г. В. Серякова</w:t>
      </w:r>
    </w:p>
    <w:p w:rsidR="00361A3C" w:rsidRPr="006928C8" w:rsidRDefault="00361A3C" w:rsidP="00361A3C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61A3C" w:rsidRPr="006928C8" w:rsidRDefault="00361A3C" w:rsidP="00361A3C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61A3C" w:rsidRPr="006928C8" w:rsidRDefault="00361A3C" w:rsidP="00361A3C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361A3C" w:rsidRPr="006928C8" w:rsidRDefault="00361A3C" w:rsidP="00361A3C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361A3C" w:rsidRPr="006928C8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8C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Pr="006928C8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«Речевое 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</w:t>
      </w: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3240мин. (54ч.)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361A3C" w:rsidRPr="006D6557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 М.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Москалева, </w:t>
      </w:r>
      <w:r>
        <w:rPr>
          <w:rFonts w:ascii="Times New Roman" w:hAnsi="Times New Roman"/>
          <w:sz w:val="28"/>
          <w:szCs w:val="28"/>
        </w:rPr>
        <w:t>О.М. Бурак</w:t>
      </w: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361A3C" w:rsidRDefault="00361A3C" w:rsidP="00361A3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361A3C" w:rsidRPr="006928C8" w:rsidRDefault="00361A3C" w:rsidP="00361A3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928C8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928C8">
        <w:rPr>
          <w:rFonts w:ascii="Times New Roman" w:hAnsi="Times New Roman"/>
          <w:sz w:val="24"/>
          <w:szCs w:val="24"/>
        </w:rPr>
        <w:t xml:space="preserve"> и одобрена на                                                    педагогическом совете </w:t>
      </w:r>
    </w:p>
    <w:p w:rsidR="00361A3C" w:rsidRPr="006928C8" w:rsidRDefault="00361A3C" w:rsidP="00361A3C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>«</w:t>
      </w:r>
      <w:r w:rsidRPr="006928C8">
        <w:rPr>
          <w:rFonts w:ascii="Times New Roman" w:hAnsi="Times New Roman"/>
          <w:sz w:val="24"/>
          <w:szCs w:val="24"/>
          <w:u w:val="single"/>
        </w:rPr>
        <w:t>30</w:t>
      </w:r>
      <w:r w:rsidRPr="006928C8">
        <w:rPr>
          <w:rFonts w:ascii="Times New Roman" w:hAnsi="Times New Roman"/>
          <w:sz w:val="24"/>
          <w:szCs w:val="24"/>
        </w:rPr>
        <w:t xml:space="preserve">»   </w:t>
      </w:r>
      <w:r w:rsidRPr="006928C8">
        <w:rPr>
          <w:rFonts w:ascii="Times New Roman" w:hAnsi="Times New Roman"/>
          <w:sz w:val="24"/>
          <w:szCs w:val="24"/>
          <w:u w:val="single"/>
        </w:rPr>
        <w:t>августа</w:t>
      </w:r>
      <w:r w:rsidRPr="006928C8">
        <w:rPr>
          <w:rFonts w:ascii="Times New Roman" w:hAnsi="Times New Roman"/>
          <w:sz w:val="24"/>
          <w:szCs w:val="24"/>
        </w:rPr>
        <w:t xml:space="preserve">  2016 г. </w:t>
      </w:r>
    </w:p>
    <w:p w:rsidR="00361A3C" w:rsidRPr="006928C8" w:rsidRDefault="00361A3C" w:rsidP="00361A3C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 xml:space="preserve">  Протокол № 1</w:t>
      </w:r>
    </w:p>
    <w:p w:rsidR="00361A3C" w:rsidRPr="006928C8" w:rsidRDefault="00361A3C" w:rsidP="00361A3C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361A3C" w:rsidRPr="006928C8" w:rsidRDefault="00361A3C" w:rsidP="00361A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61A3C" w:rsidRPr="006928C8" w:rsidRDefault="00361A3C" w:rsidP="00361A3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361A3C" w:rsidRPr="006928C8" w:rsidRDefault="00361A3C" w:rsidP="00361A3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8"/>
          <w:szCs w:val="28"/>
          <w:lang w:eastAsia="ar-SA"/>
        </w:rPr>
        <w:t>г. Калининград</w:t>
      </w:r>
    </w:p>
    <w:p w:rsidR="00361A3C" w:rsidRPr="006928C8" w:rsidRDefault="00361A3C" w:rsidP="00361A3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8"/>
          <w:szCs w:val="28"/>
          <w:lang w:eastAsia="ar-SA"/>
        </w:rPr>
        <w:t>2016г.</w:t>
      </w:r>
    </w:p>
    <w:p w:rsidR="00361A3C" w:rsidRDefault="00361A3C" w:rsidP="00361A3C">
      <w:pPr>
        <w:spacing w:after="0" w:line="240" w:lineRule="auto"/>
      </w:pPr>
    </w:p>
    <w:p w:rsidR="00361A3C" w:rsidRDefault="00361A3C" w:rsidP="00361A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 Пояснительная записка</w:t>
      </w:r>
    </w:p>
    <w:p w:rsidR="00361A3C" w:rsidRDefault="00361A3C" w:rsidP="00361A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1A3C" w:rsidRDefault="00361A3C" w:rsidP="00361A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Основу настоящей программы составляет содержание образовательной области «Коммуникация»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рабочей программе раскрывается содержание работы по развитию речи и коммуникативных навыков дошкольников 3-4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форма реализации данной программы – 15 минут в процессе непосредственной образовательной деятельности, осуществляемой один раз  в неделю, 15 минут в режимных моментах. </w:t>
      </w:r>
    </w:p>
    <w:p w:rsidR="00361A3C" w:rsidRDefault="00361A3C" w:rsidP="00361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C" w:rsidRDefault="00361A3C" w:rsidP="00361A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       </w:t>
      </w: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361A3C" w:rsidRDefault="00361A3C" w:rsidP="00361A3C">
      <w:pPr>
        <w:pStyle w:val="a3"/>
        <w:spacing w:before="0" w:after="0"/>
        <w:jc w:val="center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овладение конструктивными способами и средствами взаимодействия с окружающими людьми.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адачи: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Развитие свободного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 (коммуникативных умений детей).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 Развитие всех компонентов устной речи детей в различных видах детской деятельности.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   Практическое овладение  нормами речи.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361A3C" w:rsidRPr="00D4524F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 w:rsidRPr="00D4524F">
        <w:rPr>
          <w:sz w:val="28"/>
          <w:szCs w:val="28"/>
        </w:rPr>
        <w:t>Интеграция с образовательными областями</w:t>
      </w:r>
      <w:r>
        <w:rPr>
          <w:sz w:val="28"/>
          <w:szCs w:val="28"/>
        </w:rPr>
        <w:t xml:space="preserve"> «Чтение художественной литературы», «Познание». «Безопасность», «Художественное творчество» и др.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Основными методами и приемами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упражнения и игры;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беседы, вопросы;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рассматривание иллюстраций и картинок;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словесные творческие задания</w:t>
      </w:r>
    </w:p>
    <w:p w:rsidR="00361A3C" w:rsidRPr="008A48AD" w:rsidRDefault="00361A3C" w:rsidP="00361A3C">
      <w:pPr>
        <w:pStyle w:val="a3"/>
        <w:spacing w:before="0" w:after="0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Требования  к   уровню освоения содержания программы</w:t>
      </w:r>
    </w:p>
    <w:p w:rsidR="00361A3C" w:rsidRDefault="00361A3C" w:rsidP="00361A3C">
      <w:pPr>
        <w:pStyle w:val="a3"/>
        <w:spacing w:before="0" w:after="0"/>
        <w:jc w:val="center"/>
      </w:pPr>
    </w:p>
    <w:p w:rsidR="00361A3C" w:rsidRDefault="00361A3C" w:rsidP="00361A3C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программы:</w:t>
      </w:r>
    </w:p>
    <w:p w:rsidR="00361A3C" w:rsidRDefault="00361A3C" w:rsidP="00361A3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Ребенок с удовольствием вступает в общение со знакомыми взрослыми людьми, сверстниками.</w:t>
      </w:r>
    </w:p>
    <w:p w:rsidR="00361A3C" w:rsidRDefault="00361A3C" w:rsidP="00361A3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в общении общепринятые простые формы этикета.</w:t>
      </w:r>
    </w:p>
    <w:p w:rsidR="00361A3C" w:rsidRDefault="00361A3C" w:rsidP="00361A3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рассказ по картинке из 3-4 предложений по вопросам воспитателя.</w:t>
      </w:r>
    </w:p>
    <w:p w:rsidR="00361A3C" w:rsidRDefault="00361A3C" w:rsidP="00361A3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называет предметы бытового назначения, объекты природы ближайшего окружения.</w:t>
      </w:r>
    </w:p>
    <w:p w:rsidR="00361A3C" w:rsidRDefault="00361A3C" w:rsidP="00361A3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Речь ребенка эмоциональна, сопровождается правильным речевым дыханием. Ребенок слышит специально интонационно выделяемый воспитателем звук в словах и предложениях.</w:t>
      </w:r>
      <w:r>
        <w:rPr>
          <w:sz w:val="28"/>
          <w:szCs w:val="28"/>
        </w:rPr>
        <w:tab/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361A3C" w:rsidRDefault="00361A3C" w:rsidP="00361A3C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</w:t>
      </w:r>
      <w:r>
        <w:rPr>
          <w:sz w:val="28"/>
          <w:szCs w:val="28"/>
        </w:rPr>
        <w:t xml:space="preserve">бъём  программы составляет 3240мин. (54 часа) </w:t>
      </w:r>
    </w:p>
    <w:p w:rsidR="00361A3C" w:rsidRPr="00277CF5" w:rsidRDefault="00361A3C" w:rsidP="00361A3C">
      <w:pPr>
        <w:pStyle w:val="a3"/>
        <w:spacing w:before="0" w:after="0"/>
        <w:ind w:left="360"/>
        <w:jc w:val="right"/>
      </w:pPr>
      <w:r w:rsidRPr="00277CF5">
        <w:t>Таблица 1</w:t>
      </w:r>
    </w:p>
    <w:p w:rsidR="00361A3C" w:rsidRDefault="00361A3C" w:rsidP="00361A3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985"/>
      </w:tblGrid>
      <w:tr w:rsidR="00361A3C" w:rsidRPr="00842E13" w:rsidTr="00902C8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361A3C" w:rsidRPr="00842E13" w:rsidTr="00902C8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361A3C" w:rsidRPr="00842E13" w:rsidTr="00902C84">
        <w:trPr>
          <w:trHeight w:val="10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1</w:t>
            </w:r>
          </w:p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 w:rsidRPr="00337103">
              <w:rPr>
                <w:sz w:val="28"/>
                <w:szCs w:val="28"/>
              </w:rPr>
              <w:t>со</w:t>
            </w:r>
            <w:proofErr w:type="gramEnd"/>
            <w:r w:rsidRPr="00337103">
              <w:rPr>
                <w:sz w:val="28"/>
                <w:szCs w:val="28"/>
              </w:rPr>
              <w:t xml:space="preserve"> взрослыми и детьми» (НОД и 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550</w:t>
            </w:r>
          </w:p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280</w:t>
            </w:r>
          </w:p>
        </w:tc>
      </w:tr>
      <w:tr w:rsidR="00361A3C" w:rsidRPr="00842E13" w:rsidTr="00902C84">
        <w:trPr>
          <w:trHeight w:val="1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2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«Практическое овладение нормами речи» (режимные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2600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2600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361A3C" w:rsidRPr="00842E13" w:rsidTr="00902C84">
        <w:trPr>
          <w:trHeight w:val="7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3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 90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 60 минут</w:t>
            </w:r>
          </w:p>
        </w:tc>
      </w:tr>
      <w:tr w:rsidR="00361A3C" w:rsidRPr="00842E13" w:rsidTr="00902C84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3240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61A3C" w:rsidRDefault="00361A3C" w:rsidP="00361A3C">
      <w:pPr>
        <w:pStyle w:val="a3"/>
        <w:spacing w:before="0" w:after="0"/>
        <w:ind w:left="360"/>
        <w:jc w:val="center"/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361A3C" w:rsidRPr="00FB10A2" w:rsidRDefault="00361A3C" w:rsidP="00361A3C">
      <w:pPr>
        <w:pStyle w:val="a3"/>
        <w:spacing w:before="0" w:after="0"/>
        <w:ind w:left="360"/>
        <w:jc w:val="right"/>
      </w:pPr>
      <w:r w:rsidRPr="00FB10A2">
        <w:t>Таблица 2</w:t>
      </w:r>
    </w:p>
    <w:p w:rsidR="00361A3C" w:rsidRDefault="00361A3C" w:rsidP="00361A3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10879" w:type="dxa"/>
        <w:tblInd w:w="-1525" w:type="dxa"/>
        <w:tblLayout w:type="fixed"/>
        <w:tblLook w:val="0000" w:firstRow="0" w:lastRow="0" w:firstColumn="0" w:lastColumn="0" w:noHBand="0" w:noVBand="0"/>
      </w:tblPr>
      <w:tblGrid>
        <w:gridCol w:w="2360"/>
        <w:gridCol w:w="1872"/>
        <w:gridCol w:w="2368"/>
        <w:gridCol w:w="2224"/>
        <w:gridCol w:w="2055"/>
      </w:tblGrid>
      <w:tr w:rsidR="00361A3C" w:rsidRPr="00842E13" w:rsidTr="00902C84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(час, мин.)</w:t>
            </w:r>
          </w:p>
        </w:tc>
      </w:tr>
      <w:tr w:rsidR="00361A3C" w:rsidRPr="00842E13" w:rsidTr="00902C84">
        <w:trPr>
          <w:trHeight w:val="55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361A3C" w:rsidRPr="00337103" w:rsidTr="00902C84">
        <w:trPr>
          <w:trHeight w:val="647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1</w:t>
            </w:r>
          </w:p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 w:rsidRPr="00337103">
              <w:rPr>
                <w:sz w:val="28"/>
                <w:szCs w:val="28"/>
              </w:rPr>
              <w:t>со</w:t>
            </w:r>
            <w:proofErr w:type="gramEnd"/>
            <w:r w:rsidRPr="00337103">
              <w:rPr>
                <w:sz w:val="28"/>
                <w:szCs w:val="28"/>
              </w:rPr>
              <w:t xml:space="preserve"> взрослыми и детьми» (НОД и 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 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 30 мин.</w:t>
            </w:r>
          </w:p>
        </w:tc>
      </w:tr>
      <w:tr w:rsidR="00361A3C" w:rsidRPr="00337103" w:rsidTr="00902C84">
        <w:trPr>
          <w:trHeight w:val="348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2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 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348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3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723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</w:t>
            </w:r>
            <w:proofErr w:type="gramStart"/>
            <w:r w:rsidRPr="00337103">
              <w:rPr>
                <w:sz w:val="28"/>
                <w:szCs w:val="28"/>
              </w:rPr>
              <w:t>4</w:t>
            </w:r>
            <w:proofErr w:type="gramEnd"/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1130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Тема5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345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6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315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7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315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8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285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9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1200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10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</w:tr>
      <w:tr w:rsidR="00361A3C" w:rsidRPr="00337103" w:rsidTr="00902C84">
        <w:trPr>
          <w:trHeight w:val="348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2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 xml:space="preserve">«Практическое овладение нормами речи» </w:t>
            </w:r>
            <w:r w:rsidRPr="00337103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 xml:space="preserve">НОД, </w:t>
            </w:r>
            <w:r w:rsidRPr="00337103">
              <w:rPr>
                <w:sz w:val="28"/>
                <w:szCs w:val="28"/>
              </w:rPr>
              <w:t>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lastRenderedPageBreak/>
              <w:t>Тема 11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6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12</w:t>
            </w:r>
          </w:p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7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13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14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30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15</w:t>
            </w:r>
          </w:p>
          <w:p w:rsidR="00361A3C" w:rsidRPr="00337103" w:rsidRDefault="00361A3C" w:rsidP="00902C84">
            <w:pPr>
              <w:pStyle w:val="a3"/>
              <w:snapToGrid w:val="0"/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285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Тема16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255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17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240 мин.</w:t>
            </w:r>
          </w:p>
        </w:tc>
      </w:tr>
      <w:tr w:rsidR="00361A3C" w:rsidRPr="00337103" w:rsidTr="00902C84">
        <w:trPr>
          <w:trHeight w:val="27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18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240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220 мин.</w:t>
            </w:r>
          </w:p>
        </w:tc>
      </w:tr>
      <w:tr w:rsidR="00361A3C" w:rsidRPr="00337103" w:rsidTr="00902C84">
        <w:trPr>
          <w:trHeight w:val="255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19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240 мин.</w:t>
            </w:r>
          </w:p>
        </w:tc>
      </w:tr>
      <w:tr w:rsidR="00361A3C" w:rsidRPr="00337103" w:rsidTr="00902C84">
        <w:trPr>
          <w:trHeight w:val="1230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Тема 20</w:t>
            </w:r>
          </w:p>
          <w:p w:rsidR="00361A3C" w:rsidRPr="00337103" w:rsidRDefault="00361A3C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240 мин.</w:t>
            </w:r>
          </w:p>
        </w:tc>
      </w:tr>
      <w:tr w:rsidR="00361A3C" w:rsidRPr="00337103" w:rsidTr="00902C84">
        <w:trPr>
          <w:trHeight w:val="36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90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60 мин.</w:t>
            </w:r>
          </w:p>
        </w:tc>
      </w:tr>
      <w:tr w:rsidR="00361A3C" w:rsidRPr="00337103" w:rsidTr="00902C84">
        <w:trPr>
          <w:trHeight w:val="35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Итого:</w:t>
            </w:r>
          </w:p>
          <w:p w:rsidR="00361A3C" w:rsidRPr="00337103" w:rsidRDefault="00361A3C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37103">
              <w:rPr>
                <w:sz w:val="28"/>
                <w:szCs w:val="28"/>
              </w:rPr>
              <w:t>3240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Pr="00337103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361A3C" w:rsidRPr="00337103" w:rsidRDefault="00361A3C" w:rsidP="00361A3C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b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 w:rsidRPr="006B6D66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 1.</w:t>
      </w:r>
      <w:r w:rsidRPr="006B6D66">
        <w:rPr>
          <w:sz w:val="28"/>
          <w:szCs w:val="28"/>
        </w:rPr>
        <w:t xml:space="preserve"> </w:t>
      </w:r>
      <w:r>
        <w:rPr>
          <w:sz w:val="28"/>
          <w:szCs w:val="28"/>
        </w:rPr>
        <w:t>«Семья». Знакомство с составом семьи. Фамилия, имя. Профессии членов семьи. Поняти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старший, младший, младше всех.</w:t>
      </w:r>
    </w:p>
    <w:p w:rsidR="00361A3C" w:rsidRDefault="00361A3C" w:rsidP="00361A3C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 2. </w:t>
      </w:r>
      <w:r w:rsidRPr="0067048D">
        <w:rPr>
          <w:sz w:val="28"/>
          <w:szCs w:val="28"/>
        </w:rPr>
        <w:t>«Игрушки».</w:t>
      </w:r>
      <w:r>
        <w:rPr>
          <w:sz w:val="28"/>
          <w:szCs w:val="28"/>
        </w:rPr>
        <w:t xml:space="preserve"> Рассматривание, описание игрушки; внешние признаки, составление сюжетных описательных рассказов; бережное отношение к игрушке.</w:t>
      </w:r>
    </w:p>
    <w:p w:rsidR="00361A3C" w:rsidRPr="0067048D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3. </w:t>
      </w:r>
      <w:r>
        <w:rPr>
          <w:sz w:val="28"/>
          <w:szCs w:val="28"/>
        </w:rPr>
        <w:t xml:space="preserve">«Домашние и дикие животные». Беседа, рассматривание картин с изображением животных и детенышей; внешние признаки; </w:t>
      </w:r>
      <w:proofErr w:type="gramStart"/>
      <w:r>
        <w:rPr>
          <w:sz w:val="28"/>
          <w:szCs w:val="28"/>
        </w:rPr>
        <w:t>понятие-домашние</w:t>
      </w:r>
      <w:proofErr w:type="gramEnd"/>
      <w:r>
        <w:rPr>
          <w:sz w:val="28"/>
          <w:szCs w:val="28"/>
        </w:rPr>
        <w:t xml:space="preserve"> животные; совместное составление рассказов.</w:t>
      </w:r>
    </w:p>
    <w:p w:rsidR="00361A3C" w:rsidRPr="0067048D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«Одежда». Предметы одежды, назначение. Рассматривание картинок с летней и зимней одеждой. Одежда для девочек и мальчиков. Из чего шьют одежду. Ателье, магазин одежды.</w:t>
      </w:r>
    </w:p>
    <w:p w:rsidR="00361A3C" w:rsidRPr="007A093E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«Обувь». Виды обуви, для чего нужна, из чего сделана.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>«Мебель». Внешние признаки, для чего нужна мебель (стол, стул, кровать). Кукольная мебель. Из чего делают мебель. Виды мебели (столовая, кухонная, спальная).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«Овощи и фрукты». Рассматривание овощей и фруктов, внешние признаки, что из них можно приготовить. Как и где растут овощи и фрукты.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>«Посуда». Виды посуды (кухонная, чайная, столовая), назначение. Где хранится посуда, для чего нужна, что в ней готовят. Слова, определяющие назначение.</w:t>
      </w: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 xml:space="preserve">«Домашние </w:t>
      </w:r>
      <w:proofErr w:type="spellStart"/>
      <w:r>
        <w:rPr>
          <w:sz w:val="28"/>
          <w:szCs w:val="28"/>
        </w:rPr>
        <w:t>птицы»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азвание</w:t>
      </w:r>
      <w:proofErr w:type="spellEnd"/>
      <w:r>
        <w:rPr>
          <w:sz w:val="28"/>
          <w:szCs w:val="28"/>
        </w:rPr>
        <w:t xml:space="preserve"> домашних птиц и их птенцов. Внешний вид, повадки, особенности питания.</w:t>
      </w:r>
    </w:p>
    <w:p w:rsidR="00361A3C" w:rsidRPr="007A093E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«Транспорт». Знакомство с наземными видами транспорта. Какие машины перевозят грузы? Людей? Что такое светофор.</w:t>
      </w:r>
    </w:p>
    <w:p w:rsidR="00361A3C" w:rsidRDefault="00361A3C" w:rsidP="00361A3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361A3C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Предметом диагностики являются умения детей 3-4 лет понимать речь, отвечать на вопросы, вступать в контакт.</w:t>
      </w:r>
    </w:p>
    <w:p w:rsidR="00361A3C" w:rsidRPr="00C415D8" w:rsidRDefault="00361A3C" w:rsidP="00361A3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игровые ситуации, наблюдения, беседы, игры</w:t>
      </w:r>
    </w:p>
    <w:p w:rsidR="00361A3C" w:rsidRDefault="00361A3C" w:rsidP="00361A3C">
      <w:pPr>
        <w:pStyle w:val="a3"/>
        <w:spacing w:before="0" w:after="0"/>
        <w:jc w:val="both"/>
        <w:rPr>
          <w:b/>
          <w:bCs/>
          <w:sz w:val="32"/>
          <w:szCs w:val="32"/>
        </w:rPr>
      </w:pPr>
    </w:p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361A3C" w:rsidRDefault="00361A3C" w:rsidP="00361A3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61A3C" w:rsidRDefault="00361A3C" w:rsidP="00361A3C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361A3C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A3C" w:rsidRDefault="00361A3C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361A3C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1A3C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1A3C" w:rsidRDefault="00361A3C" w:rsidP="00361A3C">
      <w:pPr>
        <w:pStyle w:val="a3"/>
        <w:spacing w:before="0" w:after="0"/>
        <w:rPr>
          <w:b/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361A3C" w:rsidRDefault="00361A3C" w:rsidP="00361A3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92"/>
      </w:tblGrid>
      <w:tr w:rsidR="00361A3C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A3C" w:rsidRDefault="00361A3C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361A3C" w:rsidRPr="00842E13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1A3C" w:rsidRPr="00842E13" w:rsidTr="00902C84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 дошкольников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1A3C" w:rsidRPr="00842E13" w:rsidTr="00902C8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грамоты для 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61A3C" w:rsidRDefault="00361A3C" w:rsidP="00361A3C">
      <w:pPr>
        <w:pStyle w:val="a3"/>
        <w:spacing w:before="0" w:after="0"/>
        <w:jc w:val="both"/>
        <w:rPr>
          <w:sz w:val="28"/>
          <w:szCs w:val="28"/>
        </w:rPr>
      </w:pPr>
    </w:p>
    <w:p w:rsidR="00361A3C" w:rsidRDefault="00361A3C" w:rsidP="00361A3C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1A3C" w:rsidRDefault="00361A3C" w:rsidP="00361A3C">
      <w:pPr>
        <w:pStyle w:val="a3"/>
        <w:spacing w:before="0"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 Материально-техническое обеспечение</w:t>
      </w:r>
    </w:p>
    <w:p w:rsidR="00361A3C" w:rsidRDefault="00361A3C" w:rsidP="00361A3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Специализированные учебные помещения и участки</w:t>
      </w:r>
    </w:p>
    <w:p w:rsidR="00361A3C" w:rsidRDefault="00361A3C" w:rsidP="00361A3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Таблица5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361A3C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361A3C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61A3C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1A3C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1A3C" w:rsidRPr="00842E13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A3C" w:rsidRDefault="00361A3C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61A3C" w:rsidRDefault="00361A3C" w:rsidP="00361A3C">
      <w:pPr>
        <w:pStyle w:val="a3"/>
        <w:spacing w:before="0" w:after="0"/>
        <w:jc w:val="both"/>
      </w:pPr>
    </w:p>
    <w:p w:rsidR="00361A3C" w:rsidRDefault="00361A3C" w:rsidP="00361A3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37220" w:rsidRDefault="00B37220"/>
    <w:sectPr w:rsidR="00B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B66"/>
    <w:multiLevelType w:val="hybridMultilevel"/>
    <w:tmpl w:val="E37E1E20"/>
    <w:lvl w:ilvl="0" w:tplc="FB6AC32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9"/>
    <w:rsid w:val="00361A3C"/>
    <w:rsid w:val="00B37220"/>
    <w:rsid w:val="00D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A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A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2017-01-16T15:19:00Z</cp:lastPrinted>
  <dcterms:created xsi:type="dcterms:W3CDTF">2017-01-16T15:17:00Z</dcterms:created>
  <dcterms:modified xsi:type="dcterms:W3CDTF">2017-01-16T15:19:00Z</dcterms:modified>
</cp:coreProperties>
</file>